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1" w:rsidRDefault="00FA29B1" w:rsidP="00FA29B1">
      <w:pPr>
        <w:autoSpaceDE w:val="0"/>
        <w:autoSpaceDN w:val="0"/>
        <w:adjustRightInd w:val="0"/>
        <w:spacing w:before="15" w:after="15"/>
        <w:ind w:right="75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 xml:space="preserve">         </w:t>
      </w:r>
      <w:r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44"/>
          <w:szCs w:val="44"/>
        </w:rPr>
        <w:tab/>
      </w:r>
    </w:p>
    <w:p w:rsidR="00FA29B1" w:rsidRDefault="00FA29B1" w:rsidP="00FA29B1">
      <w:pPr>
        <w:autoSpaceDE w:val="0"/>
        <w:autoSpaceDN w:val="0"/>
        <w:adjustRightInd w:val="0"/>
        <w:spacing w:before="15" w:after="15"/>
        <w:ind w:right="7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44"/>
          <w:szCs w:val="44"/>
        </w:rPr>
        <w:t>Měsíční ú</w:t>
      </w:r>
      <w:r w:rsidRPr="00CB2EF6">
        <w:rPr>
          <w:rFonts w:ascii="Arial" w:hAnsi="Arial" w:cs="Arial"/>
          <w:b/>
          <w:bCs/>
          <w:sz w:val="44"/>
          <w:szCs w:val="44"/>
        </w:rPr>
        <w:t>hrada dle typu ubytování</w:t>
      </w:r>
    </w:p>
    <w:p w:rsidR="00FA29B1" w:rsidRPr="00955088" w:rsidRDefault="00FA29B1" w:rsidP="00FA29B1">
      <w:pPr>
        <w:autoSpaceDE w:val="0"/>
        <w:autoSpaceDN w:val="0"/>
        <w:adjustRightInd w:val="0"/>
        <w:spacing w:before="15" w:after="15"/>
        <w:ind w:right="75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716"/>
        <w:tblW w:w="97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7"/>
        <w:gridCol w:w="1414"/>
        <w:gridCol w:w="1300"/>
        <w:gridCol w:w="1588"/>
        <w:gridCol w:w="1937"/>
      </w:tblGrid>
      <w:tr w:rsidR="00FA29B1" w:rsidTr="006D1CD6">
        <w:trPr>
          <w:trHeight w:val="510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A29B1" w:rsidRPr="00955088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Domov pro seniory -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r w:rsidRPr="00955088">
              <w:rPr>
                <w:rFonts w:ascii="Arial" w:hAnsi="Arial" w:cs="Arial"/>
                <w:b/>
                <w:sz w:val="36"/>
                <w:szCs w:val="36"/>
              </w:rPr>
              <w:t>Budova</w:t>
            </w:r>
            <w:proofErr w:type="spellEnd"/>
            <w:r w:rsidRPr="0095508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55088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  <w:tr w:rsidR="00FA29B1" w:rsidRPr="00243F2A" w:rsidTr="006D1CD6">
        <w:trPr>
          <w:trHeight w:val="397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Budova </w:t>
            </w:r>
            <w:r w:rsidRPr="00D770D1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243F2A">
              <w:rPr>
                <w:rFonts w:ascii="Arial" w:hAnsi="Arial" w:cs="Arial"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l</w:t>
            </w:r>
            <w:proofErr w:type="spellStart"/>
            <w:r w:rsidRPr="00243F2A">
              <w:rPr>
                <w:rFonts w:ascii="Arial" w:hAnsi="Arial" w:cs="Arial"/>
                <w:sz w:val="32"/>
                <w:szCs w:val="32"/>
                <w:lang w:val="x-none"/>
              </w:rPr>
              <w:t>ůžkový</w:t>
            </w:r>
            <w:proofErr w:type="spellEnd"/>
            <w:r w:rsidRPr="00243F2A">
              <w:rPr>
                <w:rFonts w:ascii="Arial" w:hAnsi="Arial" w:cs="Arial"/>
                <w:sz w:val="32"/>
                <w:szCs w:val="32"/>
                <w:lang w:val="x-none"/>
              </w:rPr>
              <w:t xml:space="preserve"> pokoj</w:t>
            </w:r>
          </w:p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243F2A">
              <w:rPr>
                <w:rFonts w:ascii="Arial" w:hAnsi="Arial" w:cs="Arial"/>
                <w:sz w:val="32"/>
                <w:szCs w:val="32"/>
              </w:rPr>
              <w:t>e sociální</w:t>
            </w: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Pr="00243F2A">
              <w:rPr>
                <w:rFonts w:ascii="Arial" w:hAnsi="Arial" w:cs="Arial"/>
                <w:sz w:val="32"/>
                <w:szCs w:val="32"/>
              </w:rPr>
              <w:t xml:space="preserve"> zázemí</w:t>
            </w: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4 499,20</w:t>
            </w:r>
          </w:p>
        </w:tc>
      </w:tr>
      <w:tr w:rsidR="00FA29B1" w:rsidRPr="00243F2A" w:rsidTr="006D1CD6">
        <w:trPr>
          <w:trHeight w:val="397"/>
        </w:trPr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43F2A">
              <w:rPr>
                <w:rFonts w:ascii="Arial" w:hAnsi="Arial" w:cs="Arial"/>
                <w:sz w:val="28"/>
                <w:szCs w:val="28"/>
                <w:lang w:val="x-none"/>
              </w:rPr>
              <w:t>ubytování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43F2A">
              <w:rPr>
                <w:rFonts w:ascii="Arial" w:hAnsi="Arial" w:cs="Arial"/>
                <w:sz w:val="28"/>
                <w:szCs w:val="28"/>
                <w:lang w:val="x-none"/>
              </w:rPr>
              <w:t>ubytování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4 864,00</w:t>
            </w:r>
          </w:p>
        </w:tc>
      </w:tr>
      <w:tr w:rsidR="00FA29B1" w:rsidRPr="00243F2A" w:rsidTr="006D1CD6">
        <w:trPr>
          <w:trHeight w:val="397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43F2A">
              <w:rPr>
                <w:rFonts w:ascii="Arial" w:hAnsi="Arial" w:cs="Arial"/>
                <w:sz w:val="28"/>
                <w:szCs w:val="28"/>
                <w:lang w:val="x-none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9CC2E5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FA29B1" w:rsidRPr="007319DD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Úhrada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FA29B1" w:rsidRPr="00955088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9,363,00</w:t>
            </w:r>
          </w:p>
        </w:tc>
      </w:tr>
      <w:tr w:rsidR="00FA29B1" w:rsidRPr="00243F2A" w:rsidTr="006D1CD6">
        <w:trPr>
          <w:trHeight w:val="397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Budova </w:t>
            </w:r>
            <w:r w:rsidRPr="00D770D1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lůžkový pokoj</w:t>
            </w:r>
          </w:p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bez sociálního zázemí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151FE"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</w:tcPr>
          <w:p w:rsidR="00FA29B1" w:rsidRPr="007319DD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9DD">
              <w:rPr>
                <w:rFonts w:ascii="Arial" w:hAnsi="Arial" w:cs="Arial"/>
                <w:sz w:val="28"/>
                <w:szCs w:val="28"/>
              </w:rPr>
              <w:t>4 499,20</w:t>
            </w:r>
          </w:p>
        </w:tc>
      </w:tr>
      <w:tr w:rsidR="00FA29B1" w:rsidRPr="00243F2A" w:rsidTr="006D1CD6">
        <w:trPr>
          <w:trHeight w:val="397"/>
        </w:trPr>
        <w:tc>
          <w:tcPr>
            <w:tcW w:w="35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ubytování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142,00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151FE">
              <w:rPr>
                <w:rFonts w:ascii="Arial" w:hAnsi="Arial" w:cs="Arial"/>
                <w:sz w:val="28"/>
                <w:szCs w:val="28"/>
              </w:rPr>
              <w:t>ubytování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</w:tcPr>
          <w:p w:rsidR="00FA29B1" w:rsidRPr="00BC2335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4 316,80</w:t>
            </w:r>
          </w:p>
        </w:tc>
      </w:tr>
      <w:tr w:rsidR="00FA29B1" w:rsidRPr="00243F2A" w:rsidTr="006D1CD6">
        <w:trPr>
          <w:trHeight w:val="397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00B0F0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00B0F0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290,00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FA29B1" w:rsidRPr="00E151FE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Úhrada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FA29B1" w:rsidRPr="00DC54D8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54D8">
              <w:rPr>
                <w:rFonts w:ascii="Arial" w:hAnsi="Arial" w:cs="Arial"/>
                <w:b/>
                <w:sz w:val="36"/>
                <w:szCs w:val="36"/>
              </w:rPr>
              <w:t>8 816,00</w:t>
            </w:r>
          </w:p>
        </w:tc>
      </w:tr>
    </w:tbl>
    <w:p w:rsidR="00FA29B1" w:rsidRPr="00955088" w:rsidRDefault="00FA29B1" w:rsidP="00FA29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5088">
        <w:rPr>
          <w:rFonts w:ascii="Arial Narrow" w:hAnsi="Arial Narrow"/>
          <w:b/>
          <w:sz w:val="26"/>
          <w:szCs w:val="26"/>
        </w:rPr>
        <w:t>Úhrady za pobyt jsou stanoveny v souladu se zněním zákona č. 108/2006 Sb. o sociálních službách a prováděcí vyhlášky č. 505/2006 Sb., v platném znění</w:t>
      </w:r>
      <w:r w:rsidRPr="00955088">
        <w:rPr>
          <w:b/>
          <w:sz w:val="26"/>
          <w:szCs w:val="26"/>
        </w:rPr>
        <w:t xml:space="preserve"> </w:t>
      </w:r>
    </w:p>
    <w:p w:rsidR="00FA29B1" w:rsidRPr="00955088" w:rsidRDefault="00FA29B1" w:rsidP="00FA29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29B1" w:rsidRDefault="00FA29B1" w:rsidP="00FA29B1">
      <w:pPr>
        <w:tabs>
          <w:tab w:val="left" w:pos="142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5"/>
          <w:szCs w:val="25"/>
        </w:rPr>
      </w:pPr>
      <w:r w:rsidRPr="002A1407">
        <w:rPr>
          <w:rFonts w:ascii="Arial Narrow" w:hAnsi="Arial Narrow"/>
          <w:b/>
          <w:sz w:val="25"/>
          <w:szCs w:val="25"/>
        </w:rPr>
        <w:t>Při stanovení úhrady je počítáno s průměrnou délkou měsíce 30,4 dnů. Úhrada je uvedena v</w:t>
      </w:r>
      <w:r>
        <w:rPr>
          <w:rFonts w:ascii="Arial Narrow" w:hAnsi="Arial Narrow"/>
          <w:b/>
          <w:sz w:val="25"/>
          <w:szCs w:val="25"/>
        </w:rPr>
        <w:t> Kč.</w:t>
      </w:r>
    </w:p>
    <w:p w:rsidR="00FA29B1" w:rsidRDefault="00FA29B1" w:rsidP="00FA29B1">
      <w:pPr>
        <w:tabs>
          <w:tab w:val="left" w:pos="1420"/>
        </w:tabs>
        <w:autoSpaceDE w:val="0"/>
        <w:autoSpaceDN w:val="0"/>
        <w:adjustRightInd w:val="0"/>
        <w:rPr>
          <w:rFonts w:ascii="Arial Narrow" w:hAnsi="Arial Narrow"/>
          <w:b/>
          <w:sz w:val="25"/>
          <w:szCs w:val="25"/>
        </w:rPr>
      </w:pPr>
    </w:p>
    <w:tbl>
      <w:tblPr>
        <w:tblpPr w:leftFromText="141" w:rightFromText="141" w:vertAnchor="page" w:horzAnchor="margin" w:tblpY="2716"/>
        <w:tblW w:w="97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4"/>
        <w:gridCol w:w="1416"/>
        <w:gridCol w:w="1302"/>
        <w:gridCol w:w="1591"/>
        <w:gridCol w:w="1942"/>
      </w:tblGrid>
      <w:tr w:rsidR="00FA29B1" w:rsidRPr="00955088" w:rsidTr="006D1CD6">
        <w:trPr>
          <w:trHeight w:val="499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A29B1" w:rsidRPr="00955088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Domov se zvláštním režimem </w:t>
            </w:r>
          </w:p>
        </w:tc>
      </w:tr>
      <w:tr w:rsidR="00FA29B1" w:rsidRPr="00243F2A" w:rsidTr="006D1CD6">
        <w:trPr>
          <w:trHeight w:val="388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243F2A">
              <w:rPr>
                <w:rFonts w:ascii="Arial" w:hAnsi="Arial" w:cs="Arial"/>
                <w:sz w:val="32"/>
                <w:szCs w:val="32"/>
              </w:rPr>
              <w:t xml:space="preserve"> lůžkový pokoj</w:t>
            </w:r>
          </w:p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</w:t>
            </w:r>
            <w:r w:rsidRPr="00243F2A">
              <w:rPr>
                <w:rFonts w:ascii="Arial" w:hAnsi="Arial" w:cs="Arial"/>
                <w:sz w:val="32"/>
                <w:szCs w:val="32"/>
              </w:rPr>
              <w:t xml:space="preserve"> sociální</w:t>
            </w: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Pr="00243F2A">
              <w:rPr>
                <w:rFonts w:ascii="Arial" w:hAnsi="Arial" w:cs="Arial"/>
                <w:sz w:val="32"/>
                <w:szCs w:val="32"/>
              </w:rPr>
              <w:t xml:space="preserve"> zázemí</w:t>
            </w: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148,00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4 499,20</w:t>
            </w:r>
          </w:p>
        </w:tc>
      </w:tr>
      <w:tr w:rsidR="00FA29B1" w:rsidRPr="00243F2A" w:rsidTr="006D1CD6">
        <w:trPr>
          <w:trHeight w:val="38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ubytování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210,00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ubytování</w:t>
            </w:r>
          </w:p>
        </w:tc>
        <w:tc>
          <w:tcPr>
            <w:tcW w:w="1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6 384,00</w:t>
            </w:r>
          </w:p>
        </w:tc>
      </w:tr>
      <w:tr w:rsidR="00FA29B1" w:rsidRPr="00243F2A" w:rsidTr="006D1CD6">
        <w:trPr>
          <w:trHeight w:val="38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358,00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A29B1" w:rsidRPr="00BC1193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BC1193">
              <w:rPr>
                <w:rFonts w:ascii="Arial" w:hAnsi="Arial" w:cs="Arial"/>
                <w:b/>
                <w:sz w:val="36"/>
                <w:szCs w:val="36"/>
              </w:rPr>
              <w:t>Úhrada</w:t>
            </w:r>
          </w:p>
        </w:tc>
        <w:tc>
          <w:tcPr>
            <w:tcW w:w="1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FA29B1" w:rsidRPr="000A15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152A">
              <w:rPr>
                <w:rFonts w:ascii="Arial" w:hAnsi="Arial" w:cs="Arial"/>
                <w:b/>
                <w:sz w:val="36"/>
                <w:szCs w:val="36"/>
              </w:rPr>
              <w:t>10 883,00</w:t>
            </w:r>
          </w:p>
        </w:tc>
      </w:tr>
      <w:tr w:rsidR="00FA29B1" w:rsidRPr="00243F2A" w:rsidTr="006D1CD6">
        <w:trPr>
          <w:trHeight w:val="388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243F2A">
              <w:rPr>
                <w:rFonts w:ascii="Arial" w:hAnsi="Arial" w:cs="Arial"/>
                <w:sz w:val="32"/>
                <w:szCs w:val="32"/>
              </w:rPr>
              <w:t xml:space="preserve"> lůžkový pokoj</w:t>
            </w:r>
          </w:p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</w:t>
            </w:r>
            <w:r w:rsidRPr="00243F2A">
              <w:rPr>
                <w:rFonts w:ascii="Arial" w:hAnsi="Arial" w:cs="Arial"/>
                <w:sz w:val="32"/>
                <w:szCs w:val="32"/>
              </w:rPr>
              <w:t xml:space="preserve"> sociální</w:t>
            </w:r>
            <w:r>
              <w:rPr>
                <w:rFonts w:ascii="Arial" w:hAnsi="Arial" w:cs="Arial"/>
                <w:sz w:val="32"/>
                <w:szCs w:val="32"/>
              </w:rPr>
              <w:t>m</w:t>
            </w:r>
            <w:r w:rsidRPr="00243F2A">
              <w:rPr>
                <w:rFonts w:ascii="Arial" w:hAnsi="Arial" w:cs="Arial"/>
                <w:sz w:val="32"/>
                <w:szCs w:val="32"/>
              </w:rPr>
              <w:t xml:space="preserve"> zázemí</w:t>
            </w: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148,00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strava</w:t>
            </w:r>
          </w:p>
        </w:tc>
        <w:tc>
          <w:tcPr>
            <w:tcW w:w="1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4 499,20</w:t>
            </w:r>
          </w:p>
        </w:tc>
      </w:tr>
      <w:tr w:rsidR="00FA29B1" w:rsidRPr="00243F2A" w:rsidTr="006D1CD6">
        <w:trPr>
          <w:trHeight w:val="38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ubytování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191,00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ubytování </w:t>
            </w:r>
          </w:p>
        </w:tc>
        <w:tc>
          <w:tcPr>
            <w:tcW w:w="1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5 806,40</w:t>
            </w:r>
          </w:p>
        </w:tc>
      </w:tr>
      <w:tr w:rsidR="00FA29B1" w:rsidRPr="00243F2A" w:rsidTr="006D1CD6">
        <w:trPr>
          <w:trHeight w:val="38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Pr="00243F2A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/>
            <w:vAlign w:val="bottom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339,00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A29B1" w:rsidRPr="00BC1193" w:rsidRDefault="00FA29B1" w:rsidP="006D1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BC1193">
              <w:rPr>
                <w:rFonts w:ascii="Arial" w:hAnsi="Arial" w:cs="Arial"/>
                <w:b/>
                <w:sz w:val="36"/>
                <w:szCs w:val="36"/>
              </w:rPr>
              <w:t>Úhrada</w:t>
            </w:r>
          </w:p>
        </w:tc>
        <w:tc>
          <w:tcPr>
            <w:tcW w:w="1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FA29B1" w:rsidRPr="000A152A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152A">
              <w:rPr>
                <w:rFonts w:ascii="Arial" w:hAnsi="Arial" w:cs="Arial"/>
                <w:b/>
                <w:sz w:val="36"/>
                <w:szCs w:val="36"/>
              </w:rPr>
              <w:t>10 305,00</w:t>
            </w:r>
          </w:p>
        </w:tc>
      </w:tr>
      <w:tr w:rsidR="00FA29B1" w:rsidRPr="00243F2A" w:rsidTr="006D1CD6">
        <w:trPr>
          <w:trHeight w:val="113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A29B1" w:rsidRDefault="00FA29B1" w:rsidP="006D1C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29B1" w:rsidRDefault="00FA29B1" w:rsidP="00FA29B1">
      <w:pPr>
        <w:rPr>
          <w:rFonts w:ascii="Arial Narrow" w:hAnsi="Arial Narrow"/>
          <w:b/>
          <w:sz w:val="36"/>
          <w:szCs w:val="36"/>
        </w:rPr>
      </w:pPr>
      <w:r w:rsidRPr="00955088">
        <w:rPr>
          <w:rFonts w:ascii="Arial Narrow" w:hAnsi="Arial Narrow"/>
          <w:b/>
          <w:sz w:val="36"/>
          <w:szCs w:val="36"/>
        </w:rPr>
        <w:t xml:space="preserve">Platnost od 1. </w:t>
      </w:r>
      <w:r>
        <w:rPr>
          <w:rFonts w:ascii="Arial Narrow" w:hAnsi="Arial Narrow"/>
          <w:b/>
          <w:sz w:val="36"/>
          <w:szCs w:val="36"/>
        </w:rPr>
        <w:t>5</w:t>
      </w:r>
      <w:r w:rsidRPr="00955088">
        <w:rPr>
          <w:rFonts w:ascii="Arial Narrow" w:hAnsi="Arial Narrow"/>
          <w:b/>
          <w:sz w:val="36"/>
          <w:szCs w:val="36"/>
        </w:rPr>
        <w:t>. 2019</w:t>
      </w:r>
    </w:p>
    <w:p w:rsidR="00FA29B1" w:rsidRDefault="00FA29B1" w:rsidP="00FA29B1">
      <w:pPr>
        <w:rPr>
          <w:rFonts w:ascii="Arial Narrow" w:hAnsi="Arial Narrow"/>
          <w:b/>
          <w:sz w:val="36"/>
          <w:szCs w:val="36"/>
        </w:rPr>
      </w:pPr>
    </w:p>
    <w:p w:rsidR="00FA29B1" w:rsidRDefault="00FA29B1" w:rsidP="00FA29B1">
      <w:pPr>
        <w:rPr>
          <w:rFonts w:ascii="Arial Narrow" w:hAnsi="Arial Narrow"/>
          <w:b/>
          <w:sz w:val="36"/>
          <w:szCs w:val="36"/>
        </w:rPr>
      </w:pPr>
    </w:p>
    <w:p w:rsidR="00FA29B1" w:rsidRPr="00955088" w:rsidRDefault="00FA29B1" w:rsidP="00FA29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55088">
        <w:rPr>
          <w:rFonts w:ascii="Arial Narrow" w:hAnsi="Arial Narrow"/>
        </w:rPr>
        <w:t>Mgr. Milan Janoušek, ředitel</w:t>
      </w:r>
    </w:p>
    <w:p w:rsidR="00C800B8" w:rsidRDefault="00C800B8"/>
    <w:sectPr w:rsidR="00C800B8" w:rsidSect="00955088">
      <w:pgSz w:w="12240" w:h="15840"/>
      <w:pgMar w:top="113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B1"/>
    <w:rsid w:val="00777310"/>
    <w:rsid w:val="00C800B8"/>
    <w:rsid w:val="00F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08E1-4180-48EF-99B7-B9AFD6F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Oddělení A2</dc:creator>
  <cp:keywords/>
  <dc:description/>
  <cp:lastModifiedBy>Erika</cp:lastModifiedBy>
  <cp:revision>2</cp:revision>
  <dcterms:created xsi:type="dcterms:W3CDTF">2019-04-26T04:15:00Z</dcterms:created>
  <dcterms:modified xsi:type="dcterms:W3CDTF">2019-04-26T04:15:00Z</dcterms:modified>
</cp:coreProperties>
</file>